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黑体" w:hAnsi="黑体" w:eastAsia="黑体" w:cs="Times New Roman"/>
          <w:bCs/>
          <w:sz w:val="32"/>
          <w:szCs w:val="32"/>
        </w:rPr>
        <w:t>2</w:t>
      </w:r>
    </w:p>
    <w:p>
      <w:pPr>
        <w:spacing w:afterLines="50"/>
        <w:jc w:val="center"/>
        <w:rPr>
          <w:rFonts w:ascii="Times New Roman" w:hAnsi="Times New Roman" w:eastAsia="方正小标宋简体" w:cs="Times New Roman"/>
          <w:sz w:val="36"/>
          <w:szCs w:val="36"/>
          <w:lang w:val="zh-TW" w:eastAsia="zh-TW"/>
        </w:rPr>
      </w:pPr>
      <w:bookmarkStart w:id="0" w:name="_GoBack"/>
      <w:r>
        <w:rPr>
          <w:rFonts w:ascii="Times New Roman" w:hAnsi="Times New Roman" w:eastAsia="方正小标宋简体" w:cs="Times New Roman"/>
          <w:sz w:val="36"/>
          <w:szCs w:val="36"/>
          <w:lang w:val="zh-TW" w:eastAsia="zh-TW"/>
        </w:rPr>
        <w:t>首届全国高校教师教学创新大赛评分标准</w:t>
      </w:r>
      <w:bookmarkEnd w:id="0"/>
    </w:p>
    <w:p>
      <w:pPr>
        <w:spacing w:afterLines="50"/>
        <w:rPr>
          <w:rFonts w:cs="Times New Roman"/>
          <w:b/>
          <w:sz w:val="28"/>
          <w:szCs w:val="28"/>
        </w:rPr>
      </w:pPr>
      <w:r>
        <w:rPr>
          <w:rFonts w:cs="Times New Roman"/>
          <w:b/>
          <w:sz w:val="28"/>
          <w:szCs w:val="28"/>
        </w:rPr>
        <w:t>一、课堂教学实录视频评分表（占比为50%）</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611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pPr>
              <w:spacing w:line="360" w:lineRule="exact"/>
              <w:jc w:val="center"/>
              <w:rPr>
                <w:rFonts w:ascii="Times New Roman" w:hAnsi="Times New Roman" w:cs="Times New Roman"/>
                <w:b/>
                <w:szCs w:val="21"/>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教学理念符合学科专业与课程要求，体现立德树人思想和“学生中心、产出导向、持续改进”的教育教学理念；</w:t>
            </w:r>
          </w:p>
        </w:tc>
        <w:tc>
          <w:tcPr>
            <w:tcW w:w="1218" w:type="dxa"/>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pPr>
              <w:spacing w:line="400" w:lineRule="exact"/>
              <w:rPr>
                <w:rFonts w:ascii="Times New Roman" w:hAnsi="Times New Roman" w:cs="Times New Roman"/>
              </w:rPr>
            </w:pPr>
            <w:r>
              <w:rPr>
                <w:rFonts w:ascii="Times New Roman" w:hAnsi="Times New Roman" w:cs="Times New Roman"/>
              </w:rPr>
              <w:t xml:space="preserve">具备高阶性、创新性、挑战度的“金课”特征。教学内容有深度、广度，反映学科前沿，渗透专业思想，使用质量高的教学资源。 </w:t>
            </w:r>
          </w:p>
        </w:tc>
        <w:tc>
          <w:tcPr>
            <w:tcW w:w="1218" w:type="dxa"/>
            <w:vMerge w:val="restart"/>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课程思政目标得到实现，促进学生家国情怀、科学与人文精神的培养。</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line="460" w:lineRule="exact"/>
              <w:jc w:val="center"/>
              <w:rPr>
                <w:rFonts w:ascii="Times New Roman" w:hAnsi="Times New Roman" w:cs="Times New Roman"/>
              </w:rPr>
            </w:pPr>
          </w:p>
        </w:tc>
        <w:tc>
          <w:tcPr>
            <w:tcW w:w="6383" w:type="dxa"/>
          </w:tcPr>
          <w:p>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continue"/>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pPr>
              <w:spacing w:line="460" w:lineRule="exact"/>
              <w:rPr>
                <w:rFonts w:ascii="Times New Roman" w:hAnsi="Times New Roman" w:cs="Times New Roman"/>
              </w:rPr>
            </w:pPr>
          </w:p>
        </w:tc>
        <w:tc>
          <w:tcPr>
            <w:tcW w:w="1218" w:type="dxa"/>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100分</w:t>
            </w:r>
          </w:p>
        </w:tc>
      </w:tr>
    </w:tbl>
    <w:p>
      <w:pPr>
        <w:rPr>
          <w:rFonts w:ascii="Times New Roman" w:hAnsi="Times New Roman" w:cs="Times New Roman"/>
          <w:b/>
          <w:sz w:val="32"/>
          <w:szCs w:val="32"/>
        </w:rPr>
      </w:pPr>
    </w:p>
    <w:p>
      <w:pPr>
        <w:spacing w:afterLines="30"/>
        <w:rPr>
          <w:rFonts w:ascii="Times New Roman" w:hAnsi="Times New Roman" w:cs="Times New Roman"/>
          <w:b/>
        </w:rPr>
      </w:pPr>
      <w:r>
        <w:rPr>
          <w:rFonts w:cs="Times New Roman"/>
          <w:b/>
        </w:rPr>
        <w:t>二、课程教学创新成果报告评分表（占比为15%）</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19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pPr>
              <w:spacing w:line="360" w:lineRule="exact"/>
              <w:jc w:val="center"/>
              <w:rPr>
                <w:rFonts w:ascii="Times New Roman" w:hAnsi="Times New Roman" w:cs="Times New Roman"/>
                <w:b/>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3" w:type="dxa"/>
            <w:vAlign w:val="center"/>
          </w:tcPr>
          <w:p>
            <w:pPr>
              <w:spacing w:line="320" w:lineRule="exact"/>
              <w:jc w:val="center"/>
              <w:rPr>
                <w:rFonts w:ascii="Times New Roman" w:hAnsi="Times New Roman" w:cs="Times New Roman"/>
              </w:rPr>
            </w:pPr>
            <w:r>
              <w:rPr>
                <w:rFonts w:ascii="Times New Roman" w:hAnsi="Times New Roman" w:cs="Times New Roman"/>
              </w:rPr>
              <w:t>有明确的</w:t>
            </w:r>
          </w:p>
          <w:p>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83" w:type="dxa"/>
            <w:vAlign w:val="center"/>
          </w:tcPr>
          <w:p>
            <w:pPr>
              <w:spacing w:line="320" w:lineRule="exact"/>
              <w:jc w:val="center"/>
              <w:rPr>
                <w:rFonts w:ascii="Times New Roman" w:hAnsi="Times New Roman" w:cs="Times New Roman"/>
              </w:rPr>
            </w:pPr>
            <w:r>
              <w:rPr>
                <w:rFonts w:ascii="Times New Roman" w:hAnsi="Times New Roman" w:cs="Times New Roman"/>
              </w:rPr>
              <w:t>有明显的</w:t>
            </w:r>
          </w:p>
          <w:p>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pPr>
              <w:spacing w:line="320" w:lineRule="exact"/>
              <w:rPr>
                <w:rFonts w:ascii="Times New Roman" w:hAnsi="Times New Roman" w:cs="Times New Roman"/>
              </w:rPr>
            </w:pPr>
            <w:r>
              <w:rPr>
                <w:rFonts w:ascii="Times New Roman" w:hAnsi="Times New Roman" w:cs="Times New Roma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83" w:type="dxa"/>
            <w:vAlign w:val="center"/>
          </w:tcPr>
          <w:p>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3" w:type="dxa"/>
            <w:vAlign w:val="center"/>
          </w:tcPr>
          <w:p>
            <w:pPr>
              <w:spacing w:line="320" w:lineRule="exact"/>
              <w:jc w:val="center"/>
              <w:rPr>
                <w:rFonts w:ascii="Times New Roman" w:hAnsi="Times New Roman" w:cs="Times New Roman"/>
              </w:rPr>
            </w:pPr>
            <w:r>
              <w:rPr>
                <w:rFonts w:ascii="Times New Roman" w:hAnsi="Times New Roman" w:cs="Times New Roman"/>
              </w:rPr>
              <w:t>注重创新</w:t>
            </w:r>
          </w:p>
          <w:p>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pPr>
              <w:spacing w:line="320" w:lineRule="exact"/>
              <w:rPr>
                <w:rFonts w:ascii="Times New Roman" w:hAnsi="Times New Roman" w:cs="Times New Roman"/>
              </w:rPr>
            </w:pPr>
            <w:r>
              <w:rPr>
                <w:rFonts w:ascii="Times New Roman" w:hAnsi="Times New Roman" w:cs="Times New Roma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3" w:type="dxa"/>
            <w:vAlign w:val="center"/>
          </w:tcPr>
          <w:p>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pPr>
              <w:spacing w:line="320" w:lineRule="exact"/>
              <w:rPr>
                <w:rFonts w:ascii="Times New Roman" w:hAnsi="Times New Roman" w:cs="Times New Roman"/>
              </w:rPr>
            </w:pPr>
          </w:p>
        </w:tc>
        <w:tc>
          <w:tcPr>
            <w:tcW w:w="913" w:type="dxa"/>
            <w:vAlign w:val="center"/>
          </w:tcPr>
          <w:p>
            <w:pPr>
              <w:spacing w:line="320" w:lineRule="exact"/>
              <w:rPr>
                <w:rFonts w:ascii="Times New Roman" w:hAnsi="Times New Roman" w:cs="Times New Roman"/>
                <w:b/>
                <w:sz w:val="32"/>
                <w:szCs w:val="32"/>
              </w:rPr>
            </w:pPr>
            <w:r>
              <w:rPr>
                <w:rFonts w:ascii="Times New Roman" w:hAnsi="Times New Roman" w:cs="Times New Roman"/>
              </w:rPr>
              <w:t>100分</w:t>
            </w:r>
          </w:p>
        </w:tc>
      </w:tr>
    </w:tbl>
    <w:p>
      <w:pPr>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p>
    <w:p>
      <w:pPr>
        <w:spacing w:beforeLines="50" w:afterLines="30"/>
        <w:rPr>
          <w:rFonts w:cs="Times New Roman"/>
          <w:b/>
        </w:rPr>
      </w:pPr>
      <w:r>
        <w:rPr>
          <w:rFonts w:cs="Times New Roman"/>
          <w:b/>
        </w:rPr>
        <w:t>三、教学创新设计汇报评分表（占比为35%）</w:t>
      </w:r>
    </w:p>
    <w:tbl>
      <w:tblPr>
        <w:tblStyle w:val="2"/>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spacing w:line="360" w:lineRule="exact"/>
              <w:jc w:val="center"/>
              <w:rPr>
                <w:rFonts w:cs="Times New Roman"/>
                <w:b/>
              </w:rPr>
            </w:pPr>
            <w:r>
              <w:rPr>
                <w:rFonts w:cs="Times New Roman"/>
                <w:b/>
              </w:rPr>
              <w:t>评价维度</w:t>
            </w:r>
          </w:p>
        </w:tc>
        <w:tc>
          <w:tcPr>
            <w:tcW w:w="6450" w:type="dxa"/>
          </w:tcPr>
          <w:p>
            <w:pPr>
              <w:spacing w:line="360" w:lineRule="exact"/>
              <w:jc w:val="center"/>
              <w:rPr>
                <w:rFonts w:cs="Times New Roman"/>
                <w:b/>
              </w:rPr>
            </w:pPr>
            <w:r>
              <w:rPr>
                <w:rFonts w:cs="Times New Roman"/>
                <w:b/>
              </w:rPr>
              <w:t>评价要点</w:t>
            </w:r>
          </w:p>
        </w:tc>
        <w:tc>
          <w:tcPr>
            <w:tcW w:w="910" w:type="dxa"/>
            <w:vAlign w:val="center"/>
          </w:tcPr>
          <w:p>
            <w:pPr>
              <w:spacing w:line="360" w:lineRule="exact"/>
              <w:jc w:val="center"/>
              <w:rPr>
                <w:rFonts w:cs="Times New Roman"/>
                <w:b/>
                <w:szCs w:val="21"/>
              </w:rPr>
            </w:pPr>
            <w:r>
              <w:rPr>
                <w:rFonts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493" w:type="dxa"/>
            <w:vAlign w:val="center"/>
          </w:tcPr>
          <w:p>
            <w:pPr>
              <w:spacing w:line="320" w:lineRule="exact"/>
              <w:jc w:val="center"/>
              <w:rPr>
                <w:rFonts w:cs="Times New Roman"/>
              </w:rPr>
            </w:pPr>
            <w:r>
              <w:rPr>
                <w:rFonts w:cs="Times New Roman"/>
              </w:rPr>
              <w:t>理念与目标</w:t>
            </w:r>
          </w:p>
        </w:tc>
        <w:tc>
          <w:tcPr>
            <w:tcW w:w="6450" w:type="dxa"/>
            <w:vAlign w:val="center"/>
          </w:tcPr>
          <w:p>
            <w:pPr>
              <w:spacing w:line="320" w:lineRule="exact"/>
              <w:rPr>
                <w:rFonts w:cs="Times New Roman"/>
              </w:rPr>
            </w:pPr>
            <w:r>
              <w:rPr>
                <w:rFonts w:cs="Times New Roman"/>
              </w:rPr>
              <w:t>课程教学贴合“以学生发展为中心”的理念，强调高阶能力以及情感价值的课程目标</w:t>
            </w:r>
            <w:r>
              <w:rPr>
                <w:rFonts w:hint="eastAsia" w:cs="Times New Roman"/>
              </w:rPr>
              <w:t>。</w:t>
            </w:r>
          </w:p>
        </w:tc>
        <w:tc>
          <w:tcPr>
            <w:tcW w:w="910" w:type="dxa"/>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493" w:type="dxa"/>
            <w:vMerge w:val="restart"/>
            <w:vAlign w:val="center"/>
          </w:tcPr>
          <w:p>
            <w:pPr>
              <w:spacing w:line="320" w:lineRule="exact"/>
              <w:jc w:val="center"/>
              <w:rPr>
                <w:rFonts w:cs="Times New Roman"/>
              </w:rPr>
            </w:pPr>
            <w:r>
              <w:rPr>
                <w:rFonts w:cs="Times New Roman"/>
              </w:rPr>
              <w:t>教学内容</w:t>
            </w:r>
          </w:p>
        </w:tc>
        <w:tc>
          <w:tcPr>
            <w:tcW w:w="6450" w:type="dxa"/>
            <w:vAlign w:val="center"/>
          </w:tcPr>
          <w:p>
            <w:pPr>
              <w:spacing w:line="320" w:lineRule="exact"/>
              <w:rPr>
                <w:rFonts w:cs="Times New Roman"/>
              </w:rPr>
            </w:pPr>
            <w:r>
              <w:rPr>
                <w:rFonts w:cs="Times New Roman"/>
              </w:rPr>
              <w:t>课程内容有深度、广度，反映学科前沿，渗透专业思想，使用质量高的教学资源</w:t>
            </w:r>
            <w:r>
              <w:rPr>
                <w:rFonts w:hint="eastAsia" w:cs="Times New Roman"/>
              </w:rPr>
              <w:t>。</w:t>
            </w:r>
          </w:p>
        </w:tc>
        <w:tc>
          <w:tcPr>
            <w:tcW w:w="910" w:type="dxa"/>
            <w:vMerge w:val="restart"/>
            <w:vAlign w:val="center"/>
          </w:tcPr>
          <w:p>
            <w:pPr>
              <w:spacing w:line="320" w:lineRule="exact"/>
              <w:jc w:val="center"/>
              <w:rPr>
                <w:rFonts w:cs="Times New Roman"/>
                <w:szCs w:val="21"/>
              </w:rPr>
            </w:pPr>
            <w:r>
              <w:rPr>
                <w:rFonts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将思想政治教育与专业教育有机融合</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将学科研究新进展、实践发展新经验、社会需求新变化纳入教学内容</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493" w:type="dxa"/>
            <w:vMerge w:val="restart"/>
            <w:vAlign w:val="center"/>
          </w:tcPr>
          <w:p>
            <w:pPr>
              <w:spacing w:line="320" w:lineRule="exact"/>
              <w:jc w:val="center"/>
              <w:rPr>
                <w:rFonts w:cs="Times New Roman"/>
              </w:rPr>
            </w:pPr>
            <w:r>
              <w:rPr>
                <w:rFonts w:cs="Times New Roman"/>
              </w:rPr>
              <w:t>过程与方法</w:t>
            </w:r>
          </w:p>
        </w:tc>
        <w:tc>
          <w:tcPr>
            <w:tcW w:w="6450" w:type="dxa"/>
            <w:vAlign w:val="center"/>
          </w:tcPr>
          <w:p>
            <w:pPr>
              <w:spacing w:line="320" w:lineRule="exact"/>
              <w:rPr>
                <w:rFonts w:cs="Times New Roman"/>
              </w:rPr>
            </w:pPr>
            <w:r>
              <w:rPr>
                <w:rFonts w:cs="Times New Roman"/>
              </w:rPr>
              <w:t>教学活动丰富多样，能体现各等级水平的知识、技能和情感价值目标</w:t>
            </w:r>
            <w:r>
              <w:rPr>
                <w:rFonts w:hint="eastAsia" w:cs="Times New Roman"/>
              </w:rPr>
              <w:t>。</w:t>
            </w:r>
          </w:p>
        </w:tc>
        <w:tc>
          <w:tcPr>
            <w:tcW w:w="910" w:type="dxa"/>
            <w:vMerge w:val="restart"/>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能根据课程特点，用创新的教学策略、方法、技术解决课堂中存在的各种问题和困难</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强化师生和生生互动，教学活动应循序渐进，教师提供必要的支持和指导，帮助学生成为自主学习者</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3" w:type="dxa"/>
            <w:vMerge w:val="restart"/>
            <w:vAlign w:val="center"/>
          </w:tcPr>
          <w:p>
            <w:pPr>
              <w:spacing w:line="320" w:lineRule="exact"/>
              <w:jc w:val="center"/>
              <w:rPr>
                <w:rFonts w:cs="Times New Roman"/>
              </w:rPr>
            </w:pPr>
            <w:r>
              <w:rPr>
                <w:rFonts w:cs="Times New Roman"/>
              </w:rPr>
              <w:t>考评与反馈</w:t>
            </w:r>
          </w:p>
        </w:tc>
        <w:tc>
          <w:tcPr>
            <w:tcW w:w="6450" w:type="dxa"/>
            <w:vAlign w:val="center"/>
          </w:tcPr>
          <w:p>
            <w:pPr>
              <w:spacing w:line="320" w:lineRule="exact"/>
              <w:rPr>
                <w:rFonts w:cs="Times New Roman"/>
              </w:rPr>
            </w:pPr>
            <w:r>
              <w:rPr>
                <w:rFonts w:cs="Times New Roman"/>
              </w:rPr>
              <w:t>测试多种多样，能合理评价学生知识、技能的掌握情况</w:t>
            </w:r>
            <w:r>
              <w:rPr>
                <w:rFonts w:hint="eastAsia" w:cs="Times New Roman"/>
              </w:rPr>
              <w:t>。</w:t>
            </w:r>
          </w:p>
        </w:tc>
        <w:tc>
          <w:tcPr>
            <w:tcW w:w="910" w:type="dxa"/>
            <w:vMerge w:val="restart"/>
            <w:vAlign w:val="center"/>
          </w:tcPr>
          <w:p>
            <w:pPr>
              <w:spacing w:line="320" w:lineRule="exact"/>
              <w:jc w:val="center"/>
              <w:rPr>
                <w:rFonts w:cs="Times New Roman"/>
                <w:szCs w:val="21"/>
              </w:rPr>
            </w:pPr>
            <w:r>
              <w:rPr>
                <w:rFonts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过程性评价与终结性评价相结合，以促成学生进步为出发点设计多元的评价方式，且给与及时反馈</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493" w:type="dxa"/>
            <w:vMerge w:val="continue"/>
            <w:vAlign w:val="center"/>
          </w:tcPr>
          <w:p>
            <w:pPr>
              <w:spacing w:line="320" w:lineRule="exact"/>
              <w:jc w:val="center"/>
              <w:rPr>
                <w:rFonts w:cs="Times New Roman"/>
              </w:rPr>
            </w:pPr>
          </w:p>
        </w:tc>
        <w:tc>
          <w:tcPr>
            <w:tcW w:w="6450" w:type="dxa"/>
            <w:vAlign w:val="center"/>
          </w:tcPr>
          <w:p>
            <w:pPr>
              <w:spacing w:line="320" w:lineRule="exact"/>
              <w:rPr>
                <w:rFonts w:cs="Times New Roman"/>
              </w:rPr>
            </w:pPr>
            <w:r>
              <w:rPr>
                <w:rFonts w:cs="Times New Roman"/>
              </w:rPr>
              <w:t>提供清晰合理的评价规则和标准，积极创造学生自我评价和同伴互评的机会</w:t>
            </w:r>
            <w:r>
              <w:rPr>
                <w:rFonts w:hint="eastAsia" w:cs="Times New Roman"/>
              </w:rPr>
              <w:t>。</w:t>
            </w:r>
          </w:p>
        </w:tc>
        <w:tc>
          <w:tcPr>
            <w:tcW w:w="910" w:type="dxa"/>
            <w:vMerge w:val="continue"/>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vAlign w:val="center"/>
          </w:tcPr>
          <w:p>
            <w:pPr>
              <w:spacing w:line="320" w:lineRule="exact"/>
              <w:jc w:val="center"/>
              <w:rPr>
                <w:rFonts w:cs="Times New Roman"/>
              </w:rPr>
            </w:pPr>
            <w:r>
              <w:rPr>
                <w:rFonts w:cs="Times New Roman"/>
              </w:rPr>
              <w:t>总分</w:t>
            </w:r>
          </w:p>
        </w:tc>
        <w:tc>
          <w:tcPr>
            <w:tcW w:w="6450" w:type="dxa"/>
            <w:vAlign w:val="center"/>
          </w:tcPr>
          <w:p>
            <w:pPr>
              <w:spacing w:line="320" w:lineRule="exact"/>
              <w:rPr>
                <w:rFonts w:cs="Times New Roman"/>
              </w:rPr>
            </w:pPr>
          </w:p>
        </w:tc>
        <w:tc>
          <w:tcPr>
            <w:tcW w:w="910" w:type="dxa"/>
            <w:vAlign w:val="center"/>
          </w:tcPr>
          <w:p>
            <w:pPr>
              <w:spacing w:line="320" w:lineRule="exact"/>
              <w:jc w:val="center"/>
              <w:rPr>
                <w:rFonts w:cs="Times New Roman"/>
                <w:szCs w:val="21"/>
              </w:rPr>
            </w:pPr>
            <w:r>
              <w:rPr>
                <w:rFonts w:cs="Times New Roman"/>
                <w:szCs w:val="21"/>
              </w:rPr>
              <w:t>100分</w:t>
            </w:r>
          </w:p>
        </w:tc>
      </w:tr>
    </w:tbl>
    <w:p>
      <w:pPr>
        <w:rPr>
          <w:rFonts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 w:name="华文楷体">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20DB9"/>
    <w:rsid w:val="3C22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2021-12-02T11:30:00Z</dcterms:created>
  <dc:creator>Connie</dc:creator>
  <cp:lastModifiedBy>Connie</cp:lastModifiedBy>
  <dcterms:modified xsi:type="dcterms:W3CDTF">2021-12-02T11:30:43Z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6580A31B43B942A38AEA334A57FCEC99</vt:lpwstr>
  </property>
</Properties>
</file>